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2F94" w14:textId="3EE1665D" w:rsidR="00BE056F" w:rsidRDefault="00E967A4">
      <w:r>
        <w:rPr>
          <w:b/>
          <w:noProof/>
          <w:sz w:val="32"/>
          <w:szCs w:val="32"/>
        </w:rPr>
        <mc:AlternateContent>
          <mc:Choice Requires="wps">
            <w:drawing>
              <wp:anchor distT="0" distB="0" distL="114300" distR="114300" simplePos="0" relativeHeight="251659264" behindDoc="0" locked="0" layoutInCell="1" allowOverlap="1" wp14:anchorId="2C2CC406" wp14:editId="26FDB824">
                <wp:simplePos x="0" y="0"/>
                <wp:positionH relativeFrom="column">
                  <wp:posOffset>0</wp:posOffset>
                </wp:positionH>
                <wp:positionV relativeFrom="paragraph">
                  <wp:posOffset>-74295</wp:posOffset>
                </wp:positionV>
                <wp:extent cx="2333625" cy="714375"/>
                <wp:effectExtent l="0" t="0" r="9525" b="9525"/>
                <wp:wrapNone/>
                <wp:docPr id="4" name="Textfeld 4"/>
                <wp:cNvGraphicFramePr/>
                <a:graphic xmlns:a="http://schemas.openxmlformats.org/drawingml/2006/main">
                  <a:graphicData uri="http://schemas.microsoft.com/office/word/2010/wordprocessingShape">
                    <wps:wsp>
                      <wps:cNvSpPr txBox="1"/>
                      <wps:spPr>
                        <a:xfrm>
                          <a:off x="0" y="0"/>
                          <a:ext cx="2333625" cy="714375"/>
                        </a:xfrm>
                        <a:prstGeom prst="rect">
                          <a:avLst/>
                        </a:prstGeom>
                        <a:solidFill>
                          <a:sysClr val="window" lastClr="FFFFFF"/>
                        </a:solidFill>
                        <a:ln w="6350">
                          <a:noFill/>
                        </a:ln>
                      </wps:spPr>
                      <wps:txbx>
                        <w:txbxContent>
                          <w:p w14:paraId="34C8B433" w14:textId="77777777" w:rsidR="00BE056F" w:rsidRDefault="00BE056F" w:rsidP="00BE056F">
                            <w:r>
                              <w:rPr>
                                <w:noProof/>
                              </w:rPr>
                              <w:drawing>
                                <wp:inline distT="0" distB="0" distL="0" distR="0" wp14:anchorId="67A002F9" wp14:editId="009F0216">
                                  <wp:extent cx="2144395" cy="528951"/>
                                  <wp:effectExtent l="0" t="0" r="0" b="5080"/>
                                  <wp:docPr id="10" name="Grafik 10" descr="Logo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ogo DVB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4395" cy="5289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2CC406" id="_x0000_t202" coordsize="21600,21600" o:spt="202" path="m,l,21600r21600,l21600,xe">
                <v:stroke joinstyle="miter"/>
                <v:path gradientshapeok="t" o:connecttype="rect"/>
              </v:shapetype>
              <v:shape id="Textfeld 4" o:spid="_x0000_s1026" type="#_x0000_t202" style="position:absolute;margin-left:0;margin-top:-5.85pt;width:183.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" fillcolor="window" stroked="f" strokeweight=".5pt">
                <v:textbox>
                  <w:txbxContent>
                    <w:p w14:paraId="34C8B433" w14:textId="77777777" w:rsidR="00BE056F" w:rsidRDefault="00BE056F" w:rsidP="00BE056F">
                      <w:r>
                        <w:rPr>
                          <w:noProof/>
                        </w:rPr>
                        <w:drawing>
                          <wp:inline distT="0" distB="0" distL="0" distR="0" wp14:anchorId="67A002F9" wp14:editId="009F0216">
                            <wp:extent cx="2144395" cy="528951"/>
                            <wp:effectExtent l="0" t="0" r="0" b="5080"/>
                            <wp:docPr id="10" name="Grafik 10" descr="Logo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ogo DVB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4395" cy="528951"/>
                                    </a:xfrm>
                                    <a:prstGeom prst="rect">
                                      <a:avLst/>
                                    </a:prstGeom>
                                  </pic:spPr>
                                </pic:pic>
                              </a:graphicData>
                            </a:graphic>
                          </wp:inline>
                        </w:drawing>
                      </w:r>
                    </w:p>
                  </w:txbxContent>
                </v:textbox>
              </v:shape>
            </w:pict>
          </mc:Fallback>
        </mc:AlternateContent>
      </w:r>
      <w:r>
        <w:rPr>
          <w:b/>
          <w:noProof/>
          <w:sz w:val="32"/>
          <w:szCs w:val="32"/>
        </w:rPr>
        <mc:AlternateContent>
          <mc:Choice Requires="wps">
            <w:drawing>
              <wp:anchor distT="0" distB="0" distL="114300" distR="114300" simplePos="0" relativeHeight="251661312" behindDoc="0" locked="0" layoutInCell="1" allowOverlap="1" wp14:anchorId="561DF052" wp14:editId="6820D047">
                <wp:simplePos x="0" y="0"/>
                <wp:positionH relativeFrom="column">
                  <wp:posOffset>2933700</wp:posOffset>
                </wp:positionH>
                <wp:positionV relativeFrom="paragraph">
                  <wp:posOffset>-285750</wp:posOffset>
                </wp:positionV>
                <wp:extent cx="1609725" cy="930910"/>
                <wp:effectExtent l="0" t="0" r="9525" b="2540"/>
                <wp:wrapNone/>
                <wp:docPr id="3" name="Textfeld 3"/>
                <wp:cNvGraphicFramePr/>
                <a:graphic xmlns:a="http://schemas.openxmlformats.org/drawingml/2006/main">
                  <a:graphicData uri="http://schemas.microsoft.com/office/word/2010/wordprocessingShape">
                    <wps:wsp>
                      <wps:cNvSpPr txBox="1"/>
                      <wps:spPr>
                        <a:xfrm>
                          <a:off x="0" y="0"/>
                          <a:ext cx="1609725" cy="930910"/>
                        </a:xfrm>
                        <a:prstGeom prst="rect">
                          <a:avLst/>
                        </a:prstGeom>
                        <a:solidFill>
                          <a:sysClr val="window" lastClr="FFFFFF"/>
                        </a:solidFill>
                        <a:ln w="6350">
                          <a:noFill/>
                        </a:ln>
                      </wps:spPr>
                      <wps:txbx>
                        <w:txbxContent>
                          <w:p w14:paraId="006954BE" w14:textId="77777777" w:rsidR="00BE056F" w:rsidRDefault="00BE056F" w:rsidP="00BE056F">
                            <w:r w:rsidRPr="008A1936">
                              <w:rPr>
                                <w:noProof/>
                              </w:rPr>
                              <w:drawing>
                                <wp:inline distT="0" distB="0" distL="0" distR="0" wp14:anchorId="5614DE87" wp14:editId="79A9C5E5">
                                  <wp:extent cx="1465016" cy="810260"/>
                                  <wp:effectExtent l="0" t="0" r="1905" b="8890"/>
                                  <wp:docPr id="9" name="Grafik 9" descr="Logo Pro R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Logo Pro Reti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582" cy="811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DF052" id="Textfeld 3" o:spid="_x0000_s1027" type="#_x0000_t202" style="position:absolute;margin-left:231pt;margin-top:-22.5pt;width:126.75pt;height:7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" fillcolor="window" stroked="f" strokeweight=".5pt">
                <v:textbox>
                  <w:txbxContent>
                    <w:p w14:paraId="006954BE" w14:textId="77777777" w:rsidR="00BE056F" w:rsidRDefault="00BE056F" w:rsidP="00BE056F">
                      <w:r w:rsidRPr="008A1936">
                        <w:rPr>
                          <w:noProof/>
                        </w:rPr>
                        <w:drawing>
                          <wp:inline distT="0" distB="0" distL="0" distR="0" wp14:anchorId="5614DE87" wp14:editId="79A9C5E5">
                            <wp:extent cx="1465016" cy="810260"/>
                            <wp:effectExtent l="0" t="0" r="1905" b="8890"/>
                            <wp:docPr id="9" name="Grafik 9" descr="Logo Pro R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Logo Pro Reti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582" cy="811679"/>
                                    </a:xfrm>
                                    <a:prstGeom prst="rect">
                                      <a:avLst/>
                                    </a:prstGeom>
                                    <a:noFill/>
                                    <a:ln>
                                      <a:noFill/>
                                    </a:ln>
                                  </pic:spPr>
                                </pic:pic>
                              </a:graphicData>
                            </a:graphic>
                          </wp:inline>
                        </w:drawing>
                      </w:r>
                    </w:p>
                  </w:txbxContent>
                </v:textbox>
              </v:shape>
            </w:pict>
          </mc:Fallback>
        </mc:AlternateContent>
      </w:r>
    </w:p>
    <w:p w14:paraId="3D38C472" w14:textId="2998ECC2" w:rsidR="00BE056F" w:rsidRDefault="00BE056F"/>
    <w:p w14:paraId="66B1FBA9" w14:textId="5EB46E3C" w:rsidR="00BE056F" w:rsidRPr="00BE056F" w:rsidRDefault="00BE056F" w:rsidP="00BE056F">
      <w:pPr>
        <w:pStyle w:val="berschrift1"/>
        <w:spacing w:before="480" w:after="0"/>
        <w:rPr>
          <w:sz w:val="32"/>
        </w:rPr>
      </w:pPr>
      <w:r w:rsidRPr="00BE056F">
        <w:rPr>
          <w:sz w:val="32"/>
        </w:rPr>
        <w:t>Fortbildung / Fachtagung</w:t>
      </w:r>
    </w:p>
    <w:p w14:paraId="7DCF4F3B" w14:textId="70A0DFAE" w:rsidR="00BE056F" w:rsidRPr="000A4DD9" w:rsidRDefault="00BE056F" w:rsidP="00BE056F">
      <w:pPr>
        <w:pStyle w:val="berschrift1"/>
        <w:spacing w:before="0"/>
      </w:pPr>
      <w:r w:rsidRPr="00BE056F">
        <w:rPr>
          <w:sz w:val="32"/>
        </w:rPr>
        <w:t>Moderne Arbeitsassistenz in der modernen Arbeitswelt</w:t>
      </w:r>
    </w:p>
    <w:p w14:paraId="151F8A44" w14:textId="77777777" w:rsidR="00BE056F" w:rsidRPr="000A4DD9" w:rsidRDefault="00BE056F" w:rsidP="00BE056F">
      <w:r>
        <w:t>Fachwissen für die b</w:t>
      </w:r>
      <w:r w:rsidRPr="000A4DD9">
        <w:t>erufliche Teilhabe blinder und sehbehinderter Erwerbstätiger</w:t>
      </w:r>
    </w:p>
    <w:p w14:paraId="760801AE" w14:textId="77777777" w:rsidR="00BE056F" w:rsidRPr="000A4DD9" w:rsidRDefault="00BE056F" w:rsidP="00BE056F">
      <w:pPr>
        <w:pStyle w:val="berschrift2"/>
      </w:pPr>
      <w:r w:rsidRPr="000A4DD9">
        <w:t>Motive und Ziele</w:t>
      </w:r>
    </w:p>
    <w:p w14:paraId="2C356C25" w14:textId="77777777" w:rsidR="00BE056F" w:rsidRPr="00B92ACA" w:rsidRDefault="00BE056F" w:rsidP="00BE056F">
      <w:r w:rsidRPr="00B92ACA">
        <w:t xml:space="preserve">Arbeitsassistenz ist in den letzten Jahren ein mehr und mehr anerkanntes und genutztes Instrument in der beruflichen Teilhabe blinder und sehbehinderter Menschen geworden. Die Anspruchsrechte konnten durch eine Reihe gegen die zuständigen Leistungsträger errungener Urteile deutlich verbessert werden. </w:t>
      </w:r>
    </w:p>
    <w:p w14:paraId="18828BB4" w14:textId="77777777" w:rsidR="00BE056F" w:rsidRPr="000A4DD9" w:rsidRDefault="00BE056F" w:rsidP="00BE056F">
      <w:r w:rsidRPr="000A4DD9">
        <w:t>Die Arbeitswelt verändert sich laufend und schnell. Dies stellt Berufstätige mit Behinderungen vor besondere Anforderungen. Die geförderten Assistenzleistungen halten damit nicht Schritt. Hier müssen die Leistungsträger deutlich mehr Verständnis entwickeln, adäquater fördern und moderne, auch digital unterstütz</w:t>
      </w:r>
      <w:r>
        <w:t>t</w:t>
      </w:r>
      <w:r w:rsidRPr="000A4DD9">
        <w:t>e Arbeits- und Kooperationsformen, z.B. auch Homeoffice durch passende Assistenzformen unterstützen. Qualifikationen und arbeitstechnische Ausstattungen der Assistenzkräfte müssen entsprechend angepasst und finanziert werden. So kann Berufliche Teilhabe von Menschen mit Behinderung jetzt und zukünftig gesichert und weiterentwickelt werden. Hierzu sind konkrete Forderungen aufzustellen.</w:t>
      </w:r>
    </w:p>
    <w:p w14:paraId="63363E12" w14:textId="77777777" w:rsidR="00BE056F" w:rsidRDefault="00BE056F" w:rsidP="00BE056F">
      <w:r w:rsidRPr="000A4DD9">
        <w:t>Fragen der qualitativen Gestaltung der Rollen-, Kommunikations- und Kooperationsbeziehungen zwischen Assistenznehmenden, Assistenzkräften und den Akteuren im Arbeitsumfeld werden immer wichtiger. Von Assistenznehmenden ist immer mehr Fachwissen und Kompetenz hierzu gefordert. Die Arbeitgeber- bzw. Vorgesetztenrolle stellt viele Assistenznehmende vor große Herausforderungen. Das Wissen um Personalführung, Zielabsprachen, Konfliktbearbeitung etc. muss insbesondere bei den Arbeitsassistenznehmenden verbessert werden</w:t>
      </w:r>
      <w:r>
        <w:t>.</w:t>
      </w:r>
    </w:p>
    <w:p w14:paraId="32F835E5" w14:textId="77777777" w:rsidR="00BE056F" w:rsidRPr="00DC2A8F" w:rsidRDefault="00BE056F" w:rsidP="00BE056F">
      <w:pPr>
        <w:pStyle w:val="berschrift3"/>
      </w:pPr>
      <w:r w:rsidRPr="00DC2A8F">
        <w:t>Zielgruppen</w:t>
      </w:r>
    </w:p>
    <w:p w14:paraId="7738679B" w14:textId="77777777" w:rsidR="00BE056F" w:rsidRDefault="00BE056F" w:rsidP="00BE056F">
      <w:r w:rsidRPr="000A4DD9">
        <w:t xml:space="preserve">Als Zielgruppen werden angesprochen: Blinde und sehbehinderte Nutzerinnen und Nutzer von Arbeitsassistenz, Assistenzkräfte und Interessierte an Arbeitsassistenz, Schwerbehindertenvertreter und Inklusionsbeauftragte in Betrieben und Verwaltungen, Beratende behinderter, insb. blinder und sehbehinderter Menschen, Mitarbeitende in Integrationsämtern und bei </w:t>
      </w:r>
      <w:proofErr w:type="spellStart"/>
      <w:r w:rsidRPr="000A4DD9">
        <w:t>Rehaleistungsträgern</w:t>
      </w:r>
      <w:proofErr w:type="spellEnd"/>
      <w:r w:rsidRPr="000A4DD9">
        <w:t>, Mitarbeitende von Integrationsfachdiensten, Mitglieder der Selbsthilfeverbände DVBS und PRO RETINA (PR) und anderer.</w:t>
      </w:r>
    </w:p>
    <w:p w14:paraId="49EBA835" w14:textId="77777777" w:rsidR="00BE056F" w:rsidRDefault="00BE056F" w:rsidP="00BE056F">
      <w:r w:rsidRPr="000D41E1">
        <w:rPr>
          <w:bCs/>
        </w:rPr>
        <w:t xml:space="preserve">Die Fortbildung ist </w:t>
      </w:r>
      <w:r>
        <w:rPr>
          <w:bCs/>
        </w:rPr>
        <w:t>von den Integrationsämtern</w:t>
      </w:r>
      <w:r w:rsidRPr="000D41E1">
        <w:rPr>
          <w:bCs/>
        </w:rPr>
        <w:t xml:space="preserve"> als förderfähig anerkannt.</w:t>
      </w:r>
      <w:r>
        <w:rPr>
          <w:bCs/>
        </w:rPr>
        <w:t xml:space="preserve"> </w:t>
      </w:r>
    </w:p>
    <w:p w14:paraId="31A49BC2" w14:textId="77777777" w:rsidR="00BE056F" w:rsidRDefault="00BE056F" w:rsidP="00BE056F">
      <w:pPr>
        <w:pStyle w:val="berschrift2"/>
      </w:pPr>
      <w:r w:rsidRPr="000A4DD9">
        <w:lastRenderedPageBreak/>
        <w:t xml:space="preserve">Ablaufplanung </w:t>
      </w:r>
    </w:p>
    <w:p w14:paraId="12F83D91" w14:textId="77777777" w:rsidR="00BE056F" w:rsidRPr="000A4DD9" w:rsidRDefault="00BE056F" w:rsidP="00BE056F">
      <w:pPr>
        <w:spacing w:after="0"/>
      </w:pPr>
      <w:r w:rsidRPr="00DC2A8F">
        <w:rPr>
          <w:b/>
        </w:rPr>
        <w:t>Ort:</w:t>
      </w:r>
      <w:r>
        <w:t xml:space="preserve"> </w:t>
      </w:r>
      <w:r w:rsidRPr="000A4DD9">
        <w:t>Anthroposophisches Zentrum; Kassel, Wi</w:t>
      </w:r>
      <w:r>
        <w:t>l</w:t>
      </w:r>
      <w:r w:rsidRPr="000A4DD9">
        <w:t xml:space="preserve">helmshöher Allee 261 (Nähe </w:t>
      </w:r>
      <w:r>
        <w:t>Bahnhof</w:t>
      </w:r>
      <w:r w:rsidRPr="000A4DD9">
        <w:t xml:space="preserve"> K</w:t>
      </w:r>
      <w:r>
        <w:t>assel</w:t>
      </w:r>
      <w:r w:rsidRPr="000A4DD9">
        <w:t>-Wilh</w:t>
      </w:r>
      <w:r>
        <w:t>elms</w:t>
      </w:r>
      <w:r w:rsidRPr="000A4DD9">
        <w:t>h</w:t>
      </w:r>
      <w:r>
        <w:t>öhe</w:t>
      </w:r>
      <w:r w:rsidRPr="000A4DD9">
        <w:t>)</w:t>
      </w:r>
    </w:p>
    <w:p w14:paraId="585EA037" w14:textId="77777777" w:rsidR="00BE056F" w:rsidRDefault="00BE056F" w:rsidP="00BE056F">
      <w:r w:rsidRPr="00DC2A8F">
        <w:rPr>
          <w:b/>
        </w:rPr>
        <w:t>Termin:</w:t>
      </w:r>
      <w:r>
        <w:t xml:space="preserve"> </w:t>
      </w:r>
      <w:r w:rsidRPr="000A4DD9">
        <w:t>14. und 15. Oktober 2021</w:t>
      </w:r>
    </w:p>
    <w:p w14:paraId="41355531" w14:textId="77777777" w:rsidR="00BE056F" w:rsidRPr="000A4DD9" w:rsidRDefault="00BE056F" w:rsidP="00BE056F">
      <w:pPr>
        <w:spacing w:after="360" w:line="240" w:lineRule="auto"/>
      </w:pPr>
      <w:r w:rsidRPr="000A4DD9">
        <w:t>Tagungsmoderation: K. Winger, DVBS</w:t>
      </w:r>
    </w:p>
    <w:p w14:paraId="36121244" w14:textId="77777777" w:rsidR="00BE056F" w:rsidRDefault="00BE056F" w:rsidP="00BE056F">
      <w:pPr>
        <w:pStyle w:val="berschrift3"/>
      </w:pPr>
      <w:r>
        <w:t>Donnerstag, 14. Oktober 2021</w:t>
      </w:r>
    </w:p>
    <w:p w14:paraId="6E538FE5" w14:textId="77777777" w:rsidR="00BE056F" w:rsidRPr="000A4DD9" w:rsidRDefault="00BE056F" w:rsidP="00BE056F">
      <w:r w:rsidRPr="000A4DD9">
        <w:t xml:space="preserve">Anreise bis </w:t>
      </w:r>
      <w:r w:rsidRPr="0067070A">
        <w:t>12.00 Uhr</w:t>
      </w:r>
      <w:r w:rsidRPr="000A4DD9">
        <w:t xml:space="preserve">, Anmeldung </w:t>
      </w:r>
    </w:p>
    <w:p w14:paraId="16C43230" w14:textId="77777777" w:rsidR="00BE056F" w:rsidRPr="000A4DD9" w:rsidRDefault="00BE056F" w:rsidP="00BE056F">
      <w:r w:rsidRPr="000A4DD9">
        <w:t>13.00</w:t>
      </w:r>
      <w:r>
        <w:t xml:space="preserve"> </w:t>
      </w:r>
      <w:r w:rsidRPr="000A4DD9">
        <w:t>Uhr</w:t>
      </w:r>
      <w:r>
        <w:tab/>
      </w:r>
      <w:r w:rsidRPr="000A4DD9">
        <w:t>Mittagsimbiss</w:t>
      </w:r>
    </w:p>
    <w:p w14:paraId="7FC627C9" w14:textId="77777777" w:rsidR="00BE056F" w:rsidRPr="000A4DD9" w:rsidRDefault="00BE056F" w:rsidP="00BE056F">
      <w:r w:rsidRPr="000A4DD9">
        <w:t>14.00</w:t>
      </w:r>
      <w:r>
        <w:t xml:space="preserve"> Uhr</w:t>
      </w:r>
      <w:r w:rsidRPr="000A4DD9">
        <w:tab/>
        <w:t>Begrüßung (Geschäftsführungen DVBS und PR)</w:t>
      </w:r>
    </w:p>
    <w:p w14:paraId="6FF14DBE" w14:textId="77777777" w:rsidR="00BE056F" w:rsidRPr="000A4DD9" w:rsidRDefault="00BE056F" w:rsidP="00BE056F">
      <w:r w:rsidRPr="000A4DD9">
        <w:t>14.10</w:t>
      </w:r>
      <w:r>
        <w:t xml:space="preserve"> Uhr</w:t>
      </w:r>
      <w:r w:rsidRPr="000A4DD9">
        <w:tab/>
      </w:r>
      <w:r w:rsidRPr="00DC2A8F">
        <w:rPr>
          <w:b/>
        </w:rPr>
        <w:t>Moderne Arbeitswelt – Aktuelles über den laufenden Wandel</w:t>
      </w:r>
      <w:r w:rsidRPr="000A4DD9">
        <w:t xml:space="preserve"> – </w:t>
      </w:r>
      <w:r w:rsidRPr="00DC2A8F">
        <w:rPr>
          <w:b/>
        </w:rPr>
        <w:t>Eine Orientierung für erfolgreiche berufliche Teilhabe</w:t>
      </w:r>
      <w:r w:rsidRPr="000A4DD9">
        <w:t xml:space="preserve">.  Vortrag M. </w:t>
      </w:r>
      <w:proofErr w:type="spellStart"/>
      <w:r w:rsidRPr="000A4DD9">
        <w:t>Laßhof</w:t>
      </w:r>
      <w:proofErr w:type="spellEnd"/>
      <w:r w:rsidRPr="000A4DD9">
        <w:t xml:space="preserve"> BA, Institut für Soziologie, TU Darmstadt </w:t>
      </w:r>
    </w:p>
    <w:p w14:paraId="17405874" w14:textId="77777777" w:rsidR="00BE056F" w:rsidRPr="000A4DD9" w:rsidRDefault="00BE056F" w:rsidP="00BE056F">
      <w:r w:rsidRPr="000A4DD9">
        <w:t>14.40</w:t>
      </w:r>
      <w:r>
        <w:t xml:space="preserve"> Uhr</w:t>
      </w:r>
      <w:r w:rsidRPr="000A4DD9">
        <w:tab/>
      </w:r>
      <w:r w:rsidRPr="00DC2A8F">
        <w:rPr>
          <w:b/>
        </w:rPr>
        <w:t xml:space="preserve">Moderne Arbeitsassistenz in der modernen Arbeitswelt </w:t>
      </w:r>
      <w:r>
        <w:rPr>
          <w:b/>
        </w:rPr>
        <w:t>-</w:t>
      </w:r>
      <w:r w:rsidRPr="00DC2A8F">
        <w:rPr>
          <w:b/>
        </w:rPr>
        <w:t xml:space="preserve"> Anforderungen, Ansprüche und Rechte der Assistenznehmenden</w:t>
      </w:r>
      <w:r w:rsidRPr="000A4DD9">
        <w:t xml:space="preserve"> (Home-Office, hybride Kooperation, klassische Büroarbeit, wechselnde Kooperationen, Onlinearbeit; Digitale Kooperation, Anforderungen an Assistenzkräfte) Vortrag Dr. M. Richter, Rechte behinderter Menschen GmbH (</w:t>
      </w:r>
      <w:proofErr w:type="spellStart"/>
      <w:r w:rsidRPr="000A4DD9">
        <w:t>rbm</w:t>
      </w:r>
      <w:proofErr w:type="spellEnd"/>
      <w:r w:rsidRPr="000A4DD9">
        <w:t>)</w:t>
      </w:r>
    </w:p>
    <w:p w14:paraId="1A8E194F" w14:textId="77777777" w:rsidR="00BE056F" w:rsidRPr="000A4DD9" w:rsidRDefault="00BE056F" w:rsidP="00BE056F">
      <w:r w:rsidRPr="000A4DD9">
        <w:t>15.30</w:t>
      </w:r>
      <w:r>
        <w:t xml:space="preserve"> Uhr</w:t>
      </w:r>
      <w:r w:rsidRPr="000A4DD9">
        <w:tab/>
        <w:t>Diskussion im Plenum</w:t>
      </w:r>
    </w:p>
    <w:p w14:paraId="586DA3E5" w14:textId="77777777" w:rsidR="00BE056F" w:rsidRPr="000A4DD9" w:rsidRDefault="00BE056F" w:rsidP="00BE056F">
      <w:r w:rsidRPr="000A4DD9">
        <w:t>16.30</w:t>
      </w:r>
      <w:r>
        <w:t xml:space="preserve"> Uhr</w:t>
      </w:r>
      <w:r w:rsidRPr="000A4DD9">
        <w:tab/>
        <w:t>Pause</w:t>
      </w:r>
    </w:p>
    <w:p w14:paraId="01356AE0" w14:textId="77777777" w:rsidR="00BE056F" w:rsidRPr="000A4DD9" w:rsidRDefault="00BE056F" w:rsidP="00BE056F">
      <w:r w:rsidRPr="000A4DD9">
        <w:t>17.00</w:t>
      </w:r>
      <w:r>
        <w:t xml:space="preserve"> Uhr</w:t>
      </w:r>
      <w:r w:rsidRPr="000A4DD9">
        <w:tab/>
      </w:r>
      <w:r w:rsidRPr="00DC2A8F">
        <w:rPr>
          <w:b/>
        </w:rPr>
        <w:t>Moderne Arbeitsassistenz in der modernen Arbeitswelt – Was fördern die Leistungsträger, sind Neuerungen absehbar?</w:t>
      </w:r>
      <w:r w:rsidRPr="000A4DD9">
        <w:t xml:space="preserve">  Vortrag: F. </w:t>
      </w:r>
      <w:proofErr w:type="spellStart"/>
      <w:r w:rsidRPr="000A4DD9">
        <w:t>Sieberling</w:t>
      </w:r>
      <w:proofErr w:type="spellEnd"/>
      <w:r w:rsidRPr="000A4DD9">
        <w:t>, LWV Hessen, Mitglied im AK Arbeitsassistenz der Bundesarbeitsgemeinschaft der Integrationsämter und Hauptfürsorgestellen (BIH)</w:t>
      </w:r>
    </w:p>
    <w:p w14:paraId="7951CF51" w14:textId="77777777" w:rsidR="00BE056F" w:rsidRPr="000A4DD9" w:rsidRDefault="00BE056F" w:rsidP="00BE056F">
      <w:r w:rsidRPr="000A4DD9">
        <w:t>17.45</w:t>
      </w:r>
      <w:r>
        <w:t xml:space="preserve"> Uhr</w:t>
      </w:r>
      <w:r w:rsidRPr="000A4DD9">
        <w:tab/>
        <w:t>Diskussion im Plenum</w:t>
      </w:r>
    </w:p>
    <w:p w14:paraId="528B3C41" w14:textId="77777777" w:rsidR="00BE056F" w:rsidRPr="000A4DD9" w:rsidRDefault="00BE056F" w:rsidP="00BE056F">
      <w:r w:rsidRPr="000A4DD9">
        <w:t>18.30</w:t>
      </w:r>
      <w:r>
        <w:t xml:space="preserve"> Uhr</w:t>
      </w:r>
      <w:r w:rsidRPr="000A4DD9">
        <w:tab/>
        <w:t>Zusammenfassung des Tages im Plenum</w:t>
      </w:r>
    </w:p>
    <w:p w14:paraId="4293694C" w14:textId="77777777" w:rsidR="00BE056F" w:rsidRPr="000A4DD9" w:rsidRDefault="00BE056F" w:rsidP="00BE056F">
      <w:r w:rsidRPr="000A4DD9">
        <w:t>19.00</w:t>
      </w:r>
      <w:r>
        <w:t xml:space="preserve"> Uhr</w:t>
      </w:r>
      <w:r w:rsidRPr="000A4DD9">
        <w:tab/>
        <w:t>Abendessen</w:t>
      </w:r>
    </w:p>
    <w:p w14:paraId="2C3B60BA" w14:textId="77777777" w:rsidR="00BE056F" w:rsidRPr="000A4DD9" w:rsidRDefault="00BE056F" w:rsidP="00BE056F">
      <w:r w:rsidRPr="000A4DD9">
        <w:t>20.00</w:t>
      </w:r>
      <w:r>
        <w:t xml:space="preserve"> Uhr</w:t>
      </w:r>
      <w:r w:rsidRPr="000A4DD9">
        <w:tab/>
        <w:t xml:space="preserve">Informeller Erfahrungs- und Meinungsaustausch </w:t>
      </w:r>
    </w:p>
    <w:p w14:paraId="7CFA8A6C" w14:textId="77777777" w:rsidR="00BE056F" w:rsidRDefault="00BE056F" w:rsidP="00BE056F">
      <w:r w:rsidRPr="000A4DD9">
        <w:t>21.00</w:t>
      </w:r>
      <w:r>
        <w:t xml:space="preserve"> Uhr</w:t>
      </w:r>
      <w:r>
        <w:tab/>
      </w:r>
      <w:r w:rsidRPr="000A4DD9">
        <w:t>Ausklang</w:t>
      </w:r>
    </w:p>
    <w:p w14:paraId="329D3CAF" w14:textId="77777777" w:rsidR="00BE056F" w:rsidRDefault="00BE056F" w:rsidP="00BE056F">
      <w:pPr>
        <w:spacing w:after="0" w:line="240" w:lineRule="auto"/>
      </w:pPr>
      <w:r>
        <w:br w:type="page"/>
      </w:r>
    </w:p>
    <w:p w14:paraId="552DCB55" w14:textId="77777777" w:rsidR="00BE056F" w:rsidRDefault="00BE056F" w:rsidP="00BE056F">
      <w:pPr>
        <w:pStyle w:val="berschrift3"/>
      </w:pPr>
      <w:r>
        <w:lastRenderedPageBreak/>
        <w:t>Freitag, 15. Oktober 2021</w:t>
      </w:r>
    </w:p>
    <w:p w14:paraId="58DE59D6" w14:textId="77777777" w:rsidR="00BE056F" w:rsidRPr="000A4DD9" w:rsidRDefault="00BE056F" w:rsidP="00BE056F">
      <w:r>
        <w:t>0</w:t>
      </w:r>
      <w:r w:rsidRPr="000A4DD9">
        <w:t>9.00</w:t>
      </w:r>
      <w:r>
        <w:t xml:space="preserve"> Uhr</w:t>
      </w:r>
      <w:r>
        <w:tab/>
      </w:r>
      <w:r w:rsidRPr="00181DEC">
        <w:rPr>
          <w:lang w:val="en-GB"/>
        </w:rPr>
        <w:t>warming up</w:t>
      </w:r>
    </w:p>
    <w:p w14:paraId="65295E67" w14:textId="77777777" w:rsidR="00BE056F" w:rsidRPr="000A4DD9" w:rsidRDefault="00BE056F" w:rsidP="00BE056F">
      <w:r w:rsidRPr="000A4DD9">
        <w:t>09.15</w:t>
      </w:r>
      <w:r>
        <w:t xml:space="preserve"> Uhr</w:t>
      </w:r>
      <w:r w:rsidRPr="000A4DD9">
        <w:t xml:space="preserve"> </w:t>
      </w:r>
      <w:r w:rsidRPr="000A4DD9">
        <w:tab/>
      </w:r>
      <w:r w:rsidRPr="00DC2A8F">
        <w:rPr>
          <w:b/>
        </w:rPr>
        <w:t>Die Arbeitsassistenzbeziehung optimal gestalten</w:t>
      </w:r>
      <w:r w:rsidRPr="000A4DD9">
        <w:t xml:space="preserve"> Vortrag U. </w:t>
      </w:r>
      <w:proofErr w:type="spellStart"/>
      <w:r w:rsidRPr="000A4DD9">
        <w:t>Mölter</w:t>
      </w:r>
      <w:proofErr w:type="spellEnd"/>
      <w:r w:rsidRPr="000A4DD9">
        <w:t xml:space="preserve">, Dipl. </w:t>
      </w:r>
      <w:proofErr w:type="spellStart"/>
      <w:r w:rsidRPr="000A4DD9">
        <w:t>SozPäd</w:t>
      </w:r>
      <w:proofErr w:type="spellEnd"/>
      <w:r w:rsidRPr="000A4DD9">
        <w:t xml:space="preserve"> und Systemische Coach (DGSF), Abteilungsleiterin des Beratungs- und Schulungszentrum der </w:t>
      </w:r>
      <w:proofErr w:type="spellStart"/>
      <w:r w:rsidRPr="000A4DD9">
        <w:t>blista</w:t>
      </w:r>
      <w:proofErr w:type="spellEnd"/>
      <w:r w:rsidRPr="000A4DD9">
        <w:t xml:space="preserve"> und R. Schroll, Leiterin des Hessischen Koordinationsbüros für Frauen mit Behinderung, Peer </w:t>
      </w:r>
      <w:proofErr w:type="spellStart"/>
      <w:r w:rsidRPr="000A4DD9">
        <w:t>Counselorin</w:t>
      </w:r>
      <w:proofErr w:type="spellEnd"/>
      <w:r w:rsidRPr="000A4DD9">
        <w:t xml:space="preserve"> (ISL), seit mehr als 30 Jahren Assistenznehmerin.</w:t>
      </w:r>
    </w:p>
    <w:p w14:paraId="7F177253" w14:textId="77777777" w:rsidR="00BE056F" w:rsidRPr="000A4DD9" w:rsidRDefault="00BE056F" w:rsidP="00BE056F">
      <w:r>
        <w:t>10:30 Uhr</w:t>
      </w:r>
      <w:r>
        <w:tab/>
      </w:r>
      <w:r w:rsidRPr="0035579B">
        <w:rPr>
          <w:b/>
          <w:bCs/>
        </w:rPr>
        <w:t xml:space="preserve">Workshops </w:t>
      </w:r>
      <w:r w:rsidRPr="0035579B">
        <w:t>(Teilnehmende können in zwei Workshops mitarbeiten)</w:t>
      </w:r>
    </w:p>
    <w:p w14:paraId="4189E359" w14:textId="77777777" w:rsidR="00BE056F" w:rsidRPr="000A4DD9" w:rsidRDefault="00BE056F" w:rsidP="00BE056F">
      <w:pPr>
        <w:pStyle w:val="Listenabsatz"/>
        <w:numPr>
          <w:ilvl w:val="0"/>
          <w:numId w:val="2"/>
        </w:numPr>
        <w:spacing w:before="120" w:line="240" w:lineRule="auto"/>
        <w:ind w:left="709" w:hanging="425"/>
      </w:pPr>
      <w:r w:rsidRPr="000A4DD9">
        <w:t>Absprachen und Vereinbarungen zur Kooperation, Rollen in der Kooperationsbeziehung, Umgang mit Konflikten (Moderation U.</w:t>
      </w:r>
      <w:r>
        <w:t xml:space="preserve"> </w:t>
      </w:r>
      <w:proofErr w:type="spellStart"/>
      <w:r w:rsidRPr="000A4DD9">
        <w:t>Mölter</w:t>
      </w:r>
      <w:proofErr w:type="spellEnd"/>
      <w:r w:rsidRPr="000A4DD9">
        <w:t>)</w:t>
      </w:r>
    </w:p>
    <w:p w14:paraId="61E39749" w14:textId="77777777" w:rsidR="00BE056F" w:rsidRPr="000A4DD9" w:rsidRDefault="00BE056F" w:rsidP="00BE056F">
      <w:pPr>
        <w:pStyle w:val="Listenabsatz"/>
        <w:numPr>
          <w:ilvl w:val="0"/>
          <w:numId w:val="2"/>
        </w:numPr>
        <w:spacing w:before="120" w:line="240" w:lineRule="auto"/>
        <w:ind w:left="709" w:hanging="425"/>
      </w:pPr>
      <w:r w:rsidRPr="000A4DD9">
        <w:t xml:space="preserve">Gestaltungen von Arbeitsverträgen, Personaladministration und Steuerfragen (Moderation Steuerberaterin E. </w:t>
      </w:r>
      <w:proofErr w:type="spellStart"/>
      <w:r w:rsidRPr="000A4DD9">
        <w:t>Proelz</w:t>
      </w:r>
      <w:proofErr w:type="spellEnd"/>
      <w:r w:rsidRPr="000A4DD9">
        <w:t>)</w:t>
      </w:r>
    </w:p>
    <w:p w14:paraId="732FB012" w14:textId="77777777" w:rsidR="00BE056F" w:rsidRPr="000A4DD9" w:rsidRDefault="00BE056F" w:rsidP="00BE056F">
      <w:pPr>
        <w:pStyle w:val="Listenabsatz"/>
        <w:numPr>
          <w:ilvl w:val="0"/>
          <w:numId w:val="2"/>
        </w:numPr>
        <w:spacing w:before="120" w:line="240" w:lineRule="auto"/>
        <w:ind w:left="709" w:hanging="425"/>
      </w:pPr>
      <w:r w:rsidRPr="000A4DD9">
        <w:t>Ansprüche nutzen, Förderanträge richtig stellen, ggf. Widersprüche einreichen (Moderation Dr. M. Richter)</w:t>
      </w:r>
    </w:p>
    <w:p w14:paraId="0782999B" w14:textId="77777777" w:rsidR="00BE056F" w:rsidRPr="000A4DD9" w:rsidRDefault="00BE056F" w:rsidP="00BE056F">
      <w:pPr>
        <w:pStyle w:val="Listenabsatz"/>
        <w:numPr>
          <w:ilvl w:val="0"/>
          <w:numId w:val="2"/>
        </w:numPr>
        <w:spacing w:before="120" w:line="240" w:lineRule="auto"/>
        <w:ind w:left="709" w:hanging="425"/>
      </w:pPr>
      <w:r w:rsidRPr="000A4DD9">
        <w:t>Den Assistenzbedarf umsichtig erheben (Moderation Chr. Korte, DVBS</w:t>
      </w:r>
      <w:r>
        <w:t>-</w:t>
      </w:r>
      <w:r w:rsidRPr="000A4DD9">
        <w:t xml:space="preserve">Projekt </w:t>
      </w:r>
      <w:proofErr w:type="spellStart"/>
      <w:r w:rsidRPr="000A4DD9">
        <w:t>agnes@work</w:t>
      </w:r>
      <w:proofErr w:type="spellEnd"/>
      <w:r w:rsidRPr="000A4DD9">
        <w:t>)</w:t>
      </w:r>
    </w:p>
    <w:p w14:paraId="384B748C" w14:textId="77777777" w:rsidR="00BE056F" w:rsidRPr="000A4DD9" w:rsidRDefault="00BE056F" w:rsidP="00BE056F">
      <w:pPr>
        <w:pStyle w:val="Listenabsatz"/>
        <w:numPr>
          <w:ilvl w:val="0"/>
          <w:numId w:val="2"/>
        </w:numPr>
        <w:spacing w:before="120" w:line="240" w:lineRule="auto"/>
        <w:ind w:left="709" w:hanging="425"/>
      </w:pPr>
      <w:r w:rsidRPr="000A4DD9">
        <w:t>Persönliche Eignung und Qualifikation sowie Beschaffung von Assistenzkräften (Moderation R. Schroll)</w:t>
      </w:r>
    </w:p>
    <w:p w14:paraId="41C30343" w14:textId="77777777" w:rsidR="00BE056F" w:rsidRPr="000A4DD9" w:rsidRDefault="00BE056F" w:rsidP="00BE056F">
      <w:pPr>
        <w:pStyle w:val="Listenabsatz"/>
        <w:numPr>
          <w:ilvl w:val="0"/>
          <w:numId w:val="2"/>
        </w:numPr>
        <w:spacing w:before="120" w:after="360" w:line="240" w:lineRule="auto"/>
        <w:ind w:left="709" w:hanging="425"/>
      </w:pPr>
      <w:r w:rsidRPr="000A4DD9">
        <w:t>Die Auswahl des optimalen Assistenzmodells (Moderation K. Winger, DVBS)</w:t>
      </w:r>
    </w:p>
    <w:p w14:paraId="71610A76" w14:textId="77777777" w:rsidR="00BE056F" w:rsidRPr="000A4DD9" w:rsidRDefault="00BE056F" w:rsidP="00BE056F">
      <w:r w:rsidRPr="000A4DD9">
        <w:t>11.45</w:t>
      </w:r>
      <w:r>
        <w:t xml:space="preserve"> Uhr</w:t>
      </w:r>
      <w:r w:rsidRPr="000A4DD9">
        <w:t xml:space="preserve"> </w:t>
      </w:r>
      <w:r w:rsidRPr="000A4DD9">
        <w:tab/>
        <w:t>Workshopwechsel</w:t>
      </w:r>
    </w:p>
    <w:p w14:paraId="32DB4B00" w14:textId="77777777" w:rsidR="00BE056F" w:rsidRPr="000A4DD9" w:rsidRDefault="00BE056F" w:rsidP="00BE056F">
      <w:r w:rsidRPr="000A4DD9">
        <w:t>13.15</w:t>
      </w:r>
      <w:r>
        <w:t xml:space="preserve"> Uhr</w:t>
      </w:r>
      <w:r w:rsidRPr="000A4DD9">
        <w:t xml:space="preserve"> </w:t>
      </w:r>
      <w:r w:rsidRPr="000A4DD9">
        <w:tab/>
        <w:t>Mittagsimbiss</w:t>
      </w:r>
    </w:p>
    <w:p w14:paraId="21D91BD7" w14:textId="77777777" w:rsidR="00BE056F" w:rsidRPr="000A4DD9" w:rsidRDefault="00BE056F" w:rsidP="00BE056F">
      <w:pPr>
        <w:ind w:left="1418" w:hanging="1418"/>
      </w:pPr>
      <w:r w:rsidRPr="000A4DD9">
        <w:t>14.15</w:t>
      </w:r>
      <w:r>
        <w:t xml:space="preserve"> Uhr</w:t>
      </w:r>
      <w:r w:rsidRPr="000A4DD9">
        <w:t xml:space="preserve"> </w:t>
      </w:r>
      <w:r w:rsidRPr="000A4DD9">
        <w:tab/>
        <w:t xml:space="preserve">Präsentation der Workshopergebnisse im Plenum: Gute Beispiele und Lösungen, Vereinbarungen, Bedarfserhebungen, Forderungen etc. </w:t>
      </w:r>
    </w:p>
    <w:p w14:paraId="210DBC9B" w14:textId="77777777" w:rsidR="00BE056F" w:rsidRPr="000A4DD9" w:rsidRDefault="00BE056F" w:rsidP="00BE056F">
      <w:pPr>
        <w:ind w:left="1418" w:hanging="1418"/>
      </w:pPr>
      <w:r w:rsidRPr="000A4DD9">
        <w:t>14.45</w:t>
      </w:r>
      <w:r>
        <w:t xml:space="preserve"> Uhr</w:t>
      </w:r>
      <w:r w:rsidRPr="000A4DD9">
        <w:t xml:space="preserve"> </w:t>
      </w:r>
      <w:r w:rsidRPr="000A4DD9">
        <w:tab/>
        <w:t xml:space="preserve">Abschlussplenum: </w:t>
      </w:r>
      <w:r w:rsidRPr="00DC2A8F">
        <w:rPr>
          <w:b/>
        </w:rPr>
        <w:t>Moderne Arbeitsassistenz in der modernen Arbeitswelt. Essentials für ihre Förderung und Gestaltung</w:t>
      </w:r>
    </w:p>
    <w:p w14:paraId="27095450" w14:textId="77777777" w:rsidR="00BE056F" w:rsidRPr="000A4DD9" w:rsidRDefault="00BE056F" w:rsidP="00BE056F">
      <w:pPr>
        <w:spacing w:after="480"/>
      </w:pPr>
      <w:r w:rsidRPr="000A4DD9">
        <w:t>15.15</w:t>
      </w:r>
      <w:r>
        <w:t xml:space="preserve"> Uhr</w:t>
      </w:r>
      <w:r w:rsidRPr="000A4DD9">
        <w:t xml:space="preserve"> </w:t>
      </w:r>
      <w:r w:rsidRPr="000A4DD9">
        <w:tab/>
        <w:t xml:space="preserve">Abschluss der Tagung </w:t>
      </w:r>
    </w:p>
    <w:p w14:paraId="2BF437E9" w14:textId="77777777" w:rsidR="00BE056F" w:rsidRDefault="00BE056F" w:rsidP="00BE056F">
      <w:r w:rsidRPr="000A4DD9">
        <w:t>Die Fortbildung wird unter Einhaltung der Regeln für die Durchführung von Präsenzveranstaltungen während der COVID-Pandemie durchgeführt.</w:t>
      </w:r>
    </w:p>
    <w:p w14:paraId="5311BDFC" w14:textId="77777777" w:rsidR="00BE056F" w:rsidRDefault="00BE056F" w:rsidP="00BE056F">
      <w:pPr>
        <w:spacing w:after="0" w:line="240" w:lineRule="auto"/>
      </w:pPr>
      <w:r>
        <w:br w:type="page"/>
      </w:r>
    </w:p>
    <w:p w14:paraId="6AB24C4E" w14:textId="77777777" w:rsidR="00BE056F" w:rsidRPr="000A4DD9" w:rsidRDefault="00BE056F" w:rsidP="00BE056F">
      <w:pPr>
        <w:pStyle w:val="berschrift2"/>
      </w:pPr>
      <w:r>
        <w:lastRenderedPageBreak/>
        <w:t>Organisatorisches</w:t>
      </w:r>
    </w:p>
    <w:p w14:paraId="55262B6B" w14:textId="77777777" w:rsidR="00BE056F" w:rsidRDefault="00BE056F" w:rsidP="00BE056F">
      <w:pPr>
        <w:rPr>
          <w:bCs/>
        </w:rPr>
      </w:pPr>
      <w:r w:rsidRPr="008014C1">
        <w:rPr>
          <w:bCs/>
        </w:rPr>
        <w:t xml:space="preserve">Die </w:t>
      </w:r>
      <w:r w:rsidRPr="008014C1">
        <w:rPr>
          <w:b/>
        </w:rPr>
        <w:t>Teilnahmegebühr</w:t>
      </w:r>
      <w:r w:rsidRPr="008014C1">
        <w:rPr>
          <w:bCs/>
        </w:rPr>
        <w:t xml:space="preserve"> beträgt 275</w:t>
      </w:r>
      <w:r>
        <w:rPr>
          <w:bCs/>
        </w:rPr>
        <w:t xml:space="preserve"> Euro.</w:t>
      </w:r>
    </w:p>
    <w:p w14:paraId="345C94F8" w14:textId="77777777" w:rsidR="00BE056F" w:rsidRPr="000A4DD9" w:rsidRDefault="00BE056F" w:rsidP="00BE056F">
      <w:pPr>
        <w:spacing w:line="240" w:lineRule="auto"/>
      </w:pPr>
      <w:r w:rsidRPr="000A4DD9">
        <w:t xml:space="preserve">In </w:t>
      </w:r>
      <w:r>
        <w:t>der Teilnahmegebühr sind Tagesverpflegung, Fortbildungs</w:t>
      </w:r>
      <w:r w:rsidRPr="000A4DD9">
        <w:t xml:space="preserve">unterlagen sowie </w:t>
      </w:r>
      <w:r>
        <w:t>Tagungs</w:t>
      </w:r>
      <w:r w:rsidRPr="000A4DD9">
        <w:t>dokumentation enthalten.</w:t>
      </w:r>
    </w:p>
    <w:p w14:paraId="5ECBB38D" w14:textId="7CDDE6C5" w:rsidR="00BE056F" w:rsidRPr="000D41E1" w:rsidRDefault="00BE056F" w:rsidP="00BE056F">
      <w:pPr>
        <w:rPr>
          <w:bCs/>
        </w:rPr>
      </w:pPr>
      <w:r w:rsidRPr="000D41E1">
        <w:rPr>
          <w:bCs/>
        </w:rPr>
        <w:t xml:space="preserve">Die Fortbildung ist </w:t>
      </w:r>
      <w:r>
        <w:rPr>
          <w:bCs/>
        </w:rPr>
        <w:t>von den Integrationsämtern</w:t>
      </w:r>
      <w:r w:rsidRPr="000D41E1">
        <w:rPr>
          <w:bCs/>
        </w:rPr>
        <w:t xml:space="preserve"> als förderfähig anerkannt. Blinden und sehbehinderten Erwerbstätigen können die Teilnahme- und Reisekosten auf persönlichen formlosen Antrag hin vom jeweils zuständigen Integrationsamt erstattet werden.</w:t>
      </w:r>
      <w:r>
        <w:rPr>
          <w:bCs/>
        </w:rPr>
        <w:t xml:space="preserve"> Ist eine Kostenübernahme durch das Integrationsamt ausgeschlossen, zahlen Mitglieder von DVBS und PRO RETINA eine reduzierte Teilnahmegebühr</w:t>
      </w:r>
      <w:r>
        <w:rPr>
          <w:bCs/>
        </w:rPr>
        <w:t>.</w:t>
      </w:r>
    </w:p>
    <w:p w14:paraId="47B410AC" w14:textId="77777777" w:rsidR="00BE056F" w:rsidRPr="000A4DD9" w:rsidRDefault="00BE056F" w:rsidP="00BE056F">
      <w:r w:rsidRPr="000A4DD9">
        <w:rPr>
          <w:b/>
        </w:rPr>
        <w:t>Übernachtungen</w:t>
      </w:r>
      <w:r w:rsidRPr="000A4DD9">
        <w:t xml:space="preserve"> können in Hotels i</w:t>
      </w:r>
      <w:r>
        <w:t>m näheren Umkreis des Veranstalt</w:t>
      </w:r>
      <w:r w:rsidRPr="000A4DD9">
        <w:t>ungsortes (ca. 85 – 100</w:t>
      </w:r>
      <w:r>
        <w:t xml:space="preserve"> Euro</w:t>
      </w:r>
      <w:r w:rsidRPr="000A4DD9">
        <w:t>) gebucht werden. Entsprechende Informationen geben die Veranstalter.</w:t>
      </w:r>
    </w:p>
    <w:p w14:paraId="61F07844" w14:textId="77777777" w:rsidR="00BE056F" w:rsidRDefault="00BE056F" w:rsidP="00BE056F">
      <w:pPr>
        <w:rPr>
          <w:bCs/>
        </w:rPr>
      </w:pPr>
      <w:r w:rsidRPr="008014C1">
        <w:rPr>
          <w:b/>
        </w:rPr>
        <w:t>Anmeldungen</w:t>
      </w:r>
      <w:r>
        <w:rPr>
          <w:bCs/>
        </w:rPr>
        <w:t xml:space="preserve"> bitte bis zum 16.08.2021 per Mail an</w:t>
      </w:r>
      <w:r w:rsidRPr="000D41E1">
        <w:rPr>
          <w:bCs/>
        </w:rPr>
        <w:t xml:space="preserve">: </w:t>
      </w:r>
      <w:hyperlink r:id="rId7" w:history="1">
        <w:r w:rsidRPr="005A3484">
          <w:rPr>
            <w:rStyle w:val="Hyperlink"/>
            <w:bCs/>
          </w:rPr>
          <w:t>info@dvbs-online.de</w:t>
        </w:r>
      </w:hyperlink>
      <w:r>
        <w:rPr>
          <w:bCs/>
        </w:rPr>
        <w:t xml:space="preserve">. </w:t>
      </w:r>
    </w:p>
    <w:p w14:paraId="6142A41D" w14:textId="77777777" w:rsidR="00BE056F" w:rsidRDefault="00BE056F" w:rsidP="00BE056F">
      <w:pPr>
        <w:rPr>
          <w:bCs/>
        </w:rPr>
      </w:pPr>
      <w:r>
        <w:rPr>
          <w:bCs/>
        </w:rPr>
        <w:t>Die Anmeldungen werden in der Reihenfolge ihres Eingangs berücksichtigt.</w:t>
      </w:r>
    </w:p>
    <w:p w14:paraId="549EDD73" w14:textId="77777777" w:rsidR="00BE056F" w:rsidRDefault="00BE056F" w:rsidP="00BE056F">
      <w:pPr>
        <w:rPr>
          <w:bCs/>
        </w:rPr>
      </w:pPr>
      <w:r>
        <w:rPr>
          <w:bCs/>
        </w:rPr>
        <w:t>Bitte geben Sie bei der Anmeldung folgendes an:</w:t>
      </w:r>
    </w:p>
    <w:p w14:paraId="6DA27AB6" w14:textId="77777777" w:rsidR="00BE056F" w:rsidRPr="00681DC8" w:rsidRDefault="00BE056F" w:rsidP="00BE056F">
      <w:pPr>
        <w:pStyle w:val="Listenabsatz"/>
        <w:numPr>
          <w:ilvl w:val="0"/>
          <w:numId w:val="3"/>
        </w:numPr>
        <w:spacing w:after="0"/>
        <w:ind w:left="714" w:hanging="357"/>
        <w:rPr>
          <w:bCs/>
        </w:rPr>
      </w:pPr>
      <w:r w:rsidRPr="00681DC8">
        <w:rPr>
          <w:bCs/>
        </w:rPr>
        <w:t>Name, Anschrift, Telefon und E-Mail-Adresse</w:t>
      </w:r>
    </w:p>
    <w:p w14:paraId="0D4A9494" w14:textId="221AA720" w:rsidR="00BE056F" w:rsidRPr="00681DC8" w:rsidRDefault="00BE056F" w:rsidP="00BE056F">
      <w:pPr>
        <w:pStyle w:val="Listenabsatz"/>
        <w:numPr>
          <w:ilvl w:val="0"/>
          <w:numId w:val="3"/>
        </w:numPr>
        <w:spacing w:after="0"/>
        <w:ind w:left="714" w:hanging="357"/>
        <w:rPr>
          <w:bCs/>
        </w:rPr>
      </w:pPr>
      <w:r w:rsidRPr="00681DC8">
        <w:rPr>
          <w:bCs/>
        </w:rPr>
        <w:t>Teilnahme an welche</w:t>
      </w:r>
      <w:r>
        <w:rPr>
          <w:bCs/>
        </w:rPr>
        <w:t>n</w:t>
      </w:r>
      <w:r w:rsidRPr="00681DC8">
        <w:rPr>
          <w:bCs/>
        </w:rPr>
        <w:t xml:space="preserve"> Workshop</w:t>
      </w:r>
      <w:r>
        <w:rPr>
          <w:bCs/>
        </w:rPr>
        <w:t>s</w:t>
      </w:r>
    </w:p>
    <w:p w14:paraId="01329A02" w14:textId="77777777" w:rsidR="00BE056F" w:rsidRPr="00681DC8" w:rsidRDefault="00BE056F" w:rsidP="00BE056F">
      <w:pPr>
        <w:pStyle w:val="Listenabsatz"/>
        <w:numPr>
          <w:ilvl w:val="0"/>
          <w:numId w:val="3"/>
        </w:numPr>
        <w:spacing w:after="0"/>
        <w:ind w:left="714" w:hanging="357"/>
        <w:rPr>
          <w:bCs/>
        </w:rPr>
      </w:pPr>
      <w:r w:rsidRPr="00681DC8">
        <w:rPr>
          <w:bCs/>
        </w:rPr>
        <w:t>Speiseunverträglichkeiten</w:t>
      </w:r>
    </w:p>
    <w:p w14:paraId="0D4AE099" w14:textId="77777777" w:rsidR="00BE056F" w:rsidRPr="00681DC8" w:rsidRDefault="00BE056F" w:rsidP="00BE056F">
      <w:pPr>
        <w:pStyle w:val="Listenabsatz"/>
        <w:numPr>
          <w:ilvl w:val="0"/>
          <w:numId w:val="3"/>
        </w:numPr>
        <w:spacing w:after="0"/>
        <w:ind w:left="714" w:hanging="357"/>
        <w:rPr>
          <w:bCs/>
        </w:rPr>
      </w:pPr>
      <w:r w:rsidRPr="00681DC8">
        <w:rPr>
          <w:bCs/>
        </w:rPr>
        <w:t>Assistenzbedarf</w:t>
      </w:r>
    </w:p>
    <w:p w14:paraId="0C9704F5" w14:textId="77777777" w:rsidR="00BE056F" w:rsidRPr="00681DC8" w:rsidRDefault="00BE056F" w:rsidP="00BE056F">
      <w:pPr>
        <w:pStyle w:val="Listenabsatz"/>
        <w:numPr>
          <w:ilvl w:val="0"/>
          <w:numId w:val="3"/>
        </w:numPr>
        <w:ind w:left="714" w:hanging="357"/>
        <w:rPr>
          <w:bCs/>
        </w:rPr>
      </w:pPr>
      <w:r w:rsidRPr="00681DC8">
        <w:rPr>
          <w:bCs/>
        </w:rPr>
        <w:t>Mitglied in DVBS oder PRO RETINA</w:t>
      </w:r>
    </w:p>
    <w:p w14:paraId="18A5F2E6" w14:textId="77777777" w:rsidR="00BE056F" w:rsidRPr="000D41E1" w:rsidRDefault="00BE056F" w:rsidP="00BE056F">
      <w:pPr>
        <w:rPr>
          <w:bCs/>
        </w:rPr>
      </w:pPr>
      <w:r w:rsidRPr="000D41E1">
        <w:rPr>
          <w:bCs/>
        </w:rPr>
        <w:t>Rückfragen per Mail an o.g. Adresse oder telefonisch an: 06421 948880</w:t>
      </w:r>
    </w:p>
    <w:p w14:paraId="3295887B" w14:textId="6AD56C58" w:rsidR="00E17016" w:rsidRPr="00BE056F" w:rsidRDefault="00BE056F">
      <w:pPr>
        <w:rPr>
          <w:bCs/>
        </w:rPr>
      </w:pPr>
      <w:r w:rsidRPr="000D41E1">
        <w:rPr>
          <w:bCs/>
        </w:rPr>
        <w:t xml:space="preserve">Die Fortbildung wird veranstaltet vom Deutschen Verein </w:t>
      </w:r>
      <w:r>
        <w:rPr>
          <w:bCs/>
        </w:rPr>
        <w:t>der</w:t>
      </w:r>
      <w:r w:rsidRPr="000D41E1">
        <w:rPr>
          <w:bCs/>
        </w:rPr>
        <w:t xml:space="preserve"> Blinde</w:t>
      </w:r>
      <w:r>
        <w:rPr>
          <w:bCs/>
        </w:rPr>
        <w:t>n</w:t>
      </w:r>
      <w:r w:rsidRPr="000D41E1">
        <w:rPr>
          <w:bCs/>
        </w:rPr>
        <w:t xml:space="preserve"> und Sehbehinderte</w:t>
      </w:r>
      <w:r>
        <w:rPr>
          <w:bCs/>
        </w:rPr>
        <w:t>n</w:t>
      </w:r>
      <w:r w:rsidRPr="000D41E1">
        <w:rPr>
          <w:bCs/>
        </w:rPr>
        <w:t xml:space="preserve"> in Studium und Beruf e.V. (DVBS) sowie PRO RETINA e.V.</w:t>
      </w:r>
    </w:p>
    <w:sectPr w:rsidR="00E17016" w:rsidRPr="00BE056F" w:rsidSect="00E967A4">
      <w:pgSz w:w="11906" w:h="16838"/>
      <w:pgMar w:top="1417" w:right="1417" w:bottom="1843" w:left="1417"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10E9"/>
    <w:multiLevelType w:val="hybridMultilevel"/>
    <w:tmpl w:val="DF683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C837F1"/>
    <w:multiLevelType w:val="hybridMultilevel"/>
    <w:tmpl w:val="B5C4D348"/>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7C51C20"/>
    <w:multiLevelType w:val="hybridMultilevel"/>
    <w:tmpl w:val="C3620084"/>
    <w:lvl w:ilvl="0" w:tplc="FF6EB08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email"/>
    <w:linkToQuery/>
    <w:dataType w:val="native"/>
    <w:connectString w:val="Provider=Microsoft.ACE.OLEDB.12.0;User ID=Admin;Data Source=H:\test.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dataSource r:id="rId1"/>
    <w:addressFieldName w:val="EMailAdresse"/>
    <w:mailSubject w:val="test3"/>
    <w:odso>
      <w:udl w:val="Provider=Microsoft.ACE.OLEDB.12.0;User ID=Admin;Data Source=H:\test.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2"/>
      <w:colDelim w:val="9"/>
      <w:type w:val="addressBook"/>
      <w:fHdr/>
      <w:fieldMapData>
        <w:lid w:val="de-DE"/>
      </w:fieldMapData>
      <w:fieldMapData>
        <w:type w:val="dbColumn"/>
        <w:name w:val="Anrede"/>
        <w:mappedName w:val="Anrede"/>
        <w:column w:val="0"/>
        <w:lid w:val="de-DE"/>
      </w:fieldMapData>
      <w:fieldMapData>
        <w:type w:val="dbColumn"/>
        <w:name w:val="Vorname"/>
        <w:mappedName w:val="Vorname"/>
        <w:column w:val="1"/>
        <w:lid w:val="de-DE"/>
      </w:fieldMapData>
      <w:fieldMapData>
        <w:lid w:val="de-DE"/>
      </w:fieldMapData>
      <w:fieldMapData>
        <w:type w:val="dbColumn"/>
        <w:name w:val="Nachname"/>
        <w:mappedName w:val="Nachname"/>
        <w:column w:val="2"/>
        <w:lid w:val="de-DE"/>
      </w:fieldMapData>
      <w:fieldMapData>
        <w:lid w:val="de-DE"/>
      </w:fieldMapData>
      <w:fieldMapData>
        <w:lid w:val="de-DE"/>
      </w:fieldMapData>
      <w:fieldMapData>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lid w:val="de-DE"/>
      </w:fieldMapData>
      <w:fieldMapData>
        <w:lid w:val="de-DE"/>
      </w:fieldMapData>
      <w:fieldMapData>
        <w:type w:val="dbColumn"/>
        <w:name w:val="Telefon (privat)"/>
        <w:mappedName w:val="Telefon (privat)"/>
        <w:column w:val="10"/>
        <w:lid w:val="de-DE"/>
      </w:fieldMapData>
      <w:fieldMapData>
        <w:lid w:val="de-DE"/>
      </w:fieldMapData>
      <w:fieldMapData>
        <w:type w:val="dbColumn"/>
        <w:name w:val="E-Mail-Adresse"/>
        <w:mappedName w:val="E-Mail-Adresse"/>
        <w:column w:val="12"/>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odso>
  </w:mailMerge>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6F"/>
    <w:rsid w:val="00045333"/>
    <w:rsid w:val="00181DEC"/>
    <w:rsid w:val="00203E66"/>
    <w:rsid w:val="00252907"/>
    <w:rsid w:val="00296CBD"/>
    <w:rsid w:val="00522B5A"/>
    <w:rsid w:val="005918F7"/>
    <w:rsid w:val="0060527A"/>
    <w:rsid w:val="007A4ED4"/>
    <w:rsid w:val="00903A6B"/>
    <w:rsid w:val="00BE056F"/>
    <w:rsid w:val="00C4497B"/>
    <w:rsid w:val="00CB1D28"/>
    <w:rsid w:val="00E17016"/>
    <w:rsid w:val="00E96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F996"/>
  <w15:chartTrackingRefBased/>
  <w15:docId w15:val="{2FA1E989-2A64-47F4-AB6E-62A97E00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4"/>
        <w:lang w:val="de-D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056F"/>
    <w:pPr>
      <w:spacing w:after="120"/>
    </w:pPr>
    <w:rPr>
      <w:rFonts w:ascii="Arial" w:eastAsia="Calibri" w:hAnsi="Arial" w:cs="Times New Roman"/>
      <w:szCs w:val="22"/>
    </w:rPr>
  </w:style>
  <w:style w:type="paragraph" w:styleId="berschrift1">
    <w:name w:val="heading 1"/>
    <w:basedOn w:val="Standard"/>
    <w:next w:val="Standard"/>
    <w:link w:val="berschrift1Zchn"/>
    <w:uiPriority w:val="9"/>
    <w:qFormat/>
    <w:rsid w:val="00252907"/>
    <w:pPr>
      <w:keepNext/>
      <w:spacing w:before="240" w:after="240"/>
      <w:outlineLvl w:val="0"/>
    </w:pPr>
    <w:rPr>
      <w:rFonts w:eastAsiaTheme="majorEastAsia" w:cstheme="majorBidi"/>
      <w:b/>
      <w:bCs/>
      <w:kern w:val="32"/>
      <w:sz w:val="40"/>
      <w:szCs w:val="32"/>
    </w:rPr>
  </w:style>
  <w:style w:type="paragraph" w:styleId="berschrift2">
    <w:name w:val="heading 2"/>
    <w:basedOn w:val="Standard"/>
    <w:next w:val="Standard"/>
    <w:link w:val="berschrift2Zchn"/>
    <w:uiPriority w:val="9"/>
    <w:unhideWhenUsed/>
    <w:qFormat/>
    <w:rsid w:val="00BE056F"/>
    <w:pPr>
      <w:keepNext/>
      <w:keepLines/>
      <w:spacing w:before="240" w:after="240"/>
      <w:outlineLvl w:val="1"/>
    </w:pPr>
    <w:rPr>
      <w:rFonts w:eastAsiaTheme="majorEastAsia" w:cstheme="majorBidi"/>
      <w:b/>
      <w:sz w:val="32"/>
      <w:szCs w:val="26"/>
    </w:rPr>
  </w:style>
  <w:style w:type="paragraph" w:styleId="berschrift3">
    <w:name w:val="heading 3"/>
    <w:basedOn w:val="Standard"/>
    <w:next w:val="Standard"/>
    <w:link w:val="berschrift3Zchn"/>
    <w:uiPriority w:val="9"/>
    <w:semiHidden/>
    <w:unhideWhenUsed/>
    <w:qFormat/>
    <w:rsid w:val="00BE056F"/>
    <w:pPr>
      <w:keepNext/>
      <w:keepLines/>
      <w:spacing w:before="240"/>
      <w:outlineLvl w:val="2"/>
    </w:pPr>
    <w:rPr>
      <w:rFonts w:eastAsiaTheme="majorEastAsia" w:cstheme="majorBidi"/>
      <w:b/>
    </w:rPr>
  </w:style>
  <w:style w:type="paragraph" w:styleId="berschrift4">
    <w:name w:val="heading 4"/>
    <w:basedOn w:val="Standard"/>
    <w:next w:val="Standard"/>
    <w:link w:val="berschrift4Zchn"/>
    <w:uiPriority w:val="9"/>
    <w:semiHidden/>
    <w:unhideWhenUsed/>
    <w:qFormat/>
    <w:rsid w:val="00CB1D28"/>
    <w:pPr>
      <w:keepNext/>
      <w:keepLines/>
      <w:spacing w:before="120"/>
      <w:outlineLvl w:val="3"/>
    </w:pPr>
    <w:rPr>
      <w:rFonts w:eastAsiaTheme="majorEastAsia" w:cstheme="majorBidi"/>
      <w:b/>
      <w:iCs/>
      <w:sz w:val="28"/>
    </w:rPr>
  </w:style>
  <w:style w:type="paragraph" w:styleId="berschrift5">
    <w:name w:val="heading 5"/>
    <w:basedOn w:val="Standard"/>
    <w:next w:val="Standard"/>
    <w:link w:val="berschrift5Zchn"/>
    <w:uiPriority w:val="9"/>
    <w:semiHidden/>
    <w:unhideWhenUsed/>
    <w:qFormat/>
    <w:rsid w:val="00CB1D28"/>
    <w:pPr>
      <w:keepNext/>
      <w:keepLines/>
      <w:spacing w:before="12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CB1D28"/>
    <w:pPr>
      <w:keepNext/>
      <w:keepLines/>
      <w:outlineLvl w:val="5"/>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2907"/>
    <w:rPr>
      <w:rFonts w:eastAsiaTheme="majorEastAsia" w:cstheme="majorBidi"/>
      <w:b/>
      <w:bCs/>
      <w:kern w:val="32"/>
      <w:sz w:val="40"/>
      <w:szCs w:val="32"/>
    </w:rPr>
  </w:style>
  <w:style w:type="character" w:customStyle="1" w:styleId="berschrift2Zchn">
    <w:name w:val="Überschrift 2 Zchn"/>
    <w:basedOn w:val="Absatz-Standardschriftart"/>
    <w:link w:val="berschrift2"/>
    <w:uiPriority w:val="9"/>
    <w:rsid w:val="00BE056F"/>
    <w:rPr>
      <w:rFonts w:ascii="Arial" w:eastAsiaTheme="majorEastAsia" w:hAnsi="Arial" w:cstheme="majorBidi"/>
      <w:b/>
      <w:sz w:val="32"/>
      <w:szCs w:val="26"/>
    </w:rPr>
  </w:style>
  <w:style w:type="character" w:customStyle="1" w:styleId="berschrift3Zchn">
    <w:name w:val="Überschrift 3 Zchn"/>
    <w:basedOn w:val="Absatz-Standardschriftart"/>
    <w:link w:val="berschrift3"/>
    <w:uiPriority w:val="9"/>
    <w:semiHidden/>
    <w:rsid w:val="00BE056F"/>
    <w:rPr>
      <w:rFonts w:ascii="Arial" w:eastAsiaTheme="majorEastAsia" w:hAnsi="Arial" w:cstheme="majorBidi"/>
      <w:b/>
      <w:szCs w:val="22"/>
    </w:rPr>
  </w:style>
  <w:style w:type="character" w:customStyle="1" w:styleId="berschrift4Zchn">
    <w:name w:val="Überschrift 4 Zchn"/>
    <w:basedOn w:val="Absatz-Standardschriftart"/>
    <w:link w:val="berschrift4"/>
    <w:uiPriority w:val="9"/>
    <w:semiHidden/>
    <w:rsid w:val="00CB1D28"/>
    <w:rPr>
      <w:rFonts w:eastAsiaTheme="majorEastAsia" w:cstheme="majorBidi"/>
      <w:b/>
      <w:iCs/>
      <w:sz w:val="28"/>
    </w:rPr>
  </w:style>
  <w:style w:type="character" w:customStyle="1" w:styleId="berschrift5Zchn">
    <w:name w:val="Überschrift 5 Zchn"/>
    <w:basedOn w:val="Absatz-Standardschriftart"/>
    <w:link w:val="berschrift5"/>
    <w:uiPriority w:val="9"/>
    <w:semiHidden/>
    <w:rsid w:val="00CB1D28"/>
    <w:rPr>
      <w:rFonts w:eastAsiaTheme="majorEastAsia" w:cstheme="majorBidi"/>
      <w:b/>
    </w:rPr>
  </w:style>
  <w:style w:type="character" w:customStyle="1" w:styleId="berschrift6Zchn">
    <w:name w:val="Überschrift 6 Zchn"/>
    <w:basedOn w:val="Absatz-Standardschriftart"/>
    <w:link w:val="berschrift6"/>
    <w:uiPriority w:val="9"/>
    <w:semiHidden/>
    <w:rsid w:val="00CB1D28"/>
    <w:rPr>
      <w:rFonts w:eastAsiaTheme="majorEastAsia" w:cstheme="majorBidi"/>
      <w:b/>
    </w:rPr>
  </w:style>
  <w:style w:type="paragraph" w:styleId="Zitat">
    <w:name w:val="Quote"/>
    <w:basedOn w:val="Standard"/>
    <w:next w:val="Standard"/>
    <w:link w:val="ZitatZchn"/>
    <w:uiPriority w:val="29"/>
    <w:qFormat/>
    <w:rsid w:val="00CB1D28"/>
    <w:pPr>
      <w:spacing w:before="160"/>
      <w:ind w:left="862" w:right="862"/>
      <w:jc w:val="center"/>
    </w:pPr>
    <w:rPr>
      <w:iCs/>
      <w:color w:val="404040" w:themeColor="text1" w:themeTint="BF"/>
    </w:rPr>
  </w:style>
  <w:style w:type="character" w:customStyle="1" w:styleId="ZitatZchn">
    <w:name w:val="Zitat Zchn"/>
    <w:basedOn w:val="Absatz-Standardschriftart"/>
    <w:link w:val="Zitat"/>
    <w:uiPriority w:val="29"/>
    <w:rsid w:val="00CB1D28"/>
    <w:rPr>
      <w:iCs/>
      <w:color w:val="404040" w:themeColor="text1" w:themeTint="BF"/>
    </w:rPr>
  </w:style>
  <w:style w:type="paragraph" w:styleId="Listenabsatz">
    <w:name w:val="List Paragraph"/>
    <w:basedOn w:val="Standard"/>
    <w:autoRedefine/>
    <w:uiPriority w:val="34"/>
    <w:qFormat/>
    <w:rsid w:val="00BE056F"/>
    <w:pPr>
      <w:numPr>
        <w:numId w:val="1"/>
      </w:numPr>
      <w:ind w:left="714" w:hanging="357"/>
    </w:pPr>
  </w:style>
  <w:style w:type="character" w:styleId="Hyperlink">
    <w:name w:val="Hyperlink"/>
    <w:basedOn w:val="Absatz-Standardschriftart"/>
    <w:uiPriority w:val="99"/>
    <w:unhideWhenUsed/>
    <w:rsid w:val="00BE05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vbs-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H:\test.mdb" TargetMode="External"/><Relationship Id="rId1" Type="http://schemas.openxmlformats.org/officeDocument/2006/relationships/mailMergeSource" Target="file:///H:\test.md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5622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Axnick</dc:creator>
  <cp:keywords/>
  <dc:description/>
  <cp:lastModifiedBy>Christian Axnick</cp:lastModifiedBy>
  <cp:revision>3</cp:revision>
  <dcterms:created xsi:type="dcterms:W3CDTF">2021-06-18T11:52:00Z</dcterms:created>
  <dcterms:modified xsi:type="dcterms:W3CDTF">2021-06-18T12:06:00Z</dcterms:modified>
</cp:coreProperties>
</file>